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100A19">
      <w:pPr>
        <w:spacing w:line="276" w:lineRule="auto"/>
        <w:jc w:val="center"/>
        <w:rPr>
          <w:rFonts w:ascii="宋体" w:hAnsi="宋体"/>
          <w:b/>
          <w:color w:val="auto"/>
          <w:szCs w:val="21"/>
          <w:highlight w:val="none"/>
        </w:rPr>
      </w:pPr>
      <w:r>
        <w:rPr>
          <w:rFonts w:hint="eastAsia" w:ascii="宋体" w:hAnsi="宋体"/>
          <w:b/>
          <w:color w:val="auto"/>
          <w:szCs w:val="21"/>
          <w:highlight w:val="none"/>
        </w:rPr>
        <w:t>中小企业声明函</w:t>
      </w:r>
    </w:p>
    <w:p w14:paraId="68E7DC35">
      <w:pPr>
        <w:spacing w:line="276" w:lineRule="auto"/>
        <w:jc w:val="center"/>
        <w:rPr>
          <w:rFonts w:ascii="宋体" w:hAnsi="宋体"/>
          <w:color w:val="auto"/>
          <w:szCs w:val="21"/>
          <w:highlight w:val="none"/>
        </w:rPr>
      </w:pPr>
    </w:p>
    <w:p w14:paraId="5C483175">
      <w:pPr>
        <w:spacing w:line="276" w:lineRule="auto"/>
        <w:rPr>
          <w:rFonts w:ascii="宋体" w:hAnsi="宋体"/>
          <w:color w:val="auto"/>
          <w:szCs w:val="21"/>
          <w:highlight w:val="none"/>
        </w:rPr>
      </w:pPr>
      <w:r>
        <w:rPr>
          <w:color w:val="auto"/>
          <w:szCs w:val="21"/>
          <w:highlight w:val="none"/>
        </w:rPr>
        <w:fldChar w:fldCharType="begin"/>
      </w:r>
      <w:r>
        <w:rPr>
          <w:color w:val="auto"/>
          <w:szCs w:val="21"/>
          <w:highlight w:val="none"/>
        </w:rPr>
        <w:instrText xml:space="preserve"> DOCVARIABLE </w:instrText>
      </w:r>
      <w:r>
        <w:rPr>
          <w:rFonts w:hint="eastAsia"/>
          <w:color w:val="auto"/>
          <w:szCs w:val="21"/>
          <w:highlight w:val="none"/>
        </w:rPr>
        <w:instrText xml:space="preserve">招标机构名称</w:instrText>
      </w:r>
      <w:r>
        <w:rPr>
          <w:color w:val="auto"/>
          <w:szCs w:val="21"/>
          <w:highlight w:val="none"/>
        </w:rPr>
        <w:instrText xml:space="preserve"> </w:instrText>
      </w:r>
      <w:r>
        <w:rPr>
          <w:color w:val="auto"/>
          <w:szCs w:val="21"/>
          <w:highlight w:val="none"/>
        </w:rPr>
        <w:fldChar w:fldCharType="separate"/>
      </w:r>
      <w:r>
        <w:rPr>
          <w:color w:val="auto"/>
          <w:szCs w:val="21"/>
          <w:highlight w:val="none"/>
        </w:rPr>
        <w:t>${</w:t>
      </w:r>
      <w:r>
        <w:rPr>
          <w:rFonts w:hint="eastAsia"/>
          <w:color w:val="auto"/>
          <w:szCs w:val="21"/>
          <w:highlight w:val="none"/>
        </w:rPr>
        <w:t>招标机构名称</w:t>
      </w:r>
      <w:r>
        <w:rPr>
          <w:color w:val="auto"/>
          <w:szCs w:val="21"/>
          <w:highlight w:val="none"/>
        </w:rPr>
        <w:t>}</w:t>
      </w:r>
      <w:r>
        <w:rPr>
          <w:color w:val="auto"/>
          <w:szCs w:val="21"/>
          <w:highlight w:val="none"/>
        </w:rPr>
        <w:fldChar w:fldCharType="end"/>
      </w:r>
      <w:r>
        <w:rPr>
          <w:rFonts w:hint="eastAsia"/>
          <w:color w:val="auto"/>
          <w:szCs w:val="21"/>
          <w:highlight w:val="none"/>
        </w:rPr>
        <w:t>：</w:t>
      </w:r>
    </w:p>
    <w:p w14:paraId="24031DE3">
      <w:pPr>
        <w:spacing w:line="360" w:lineRule="auto"/>
        <w:ind w:firstLine="420" w:firstLineChars="200"/>
        <w:rPr>
          <w:rFonts w:ascii="宋体" w:hAnsi="宋体"/>
          <w:color w:val="auto"/>
          <w:szCs w:val="21"/>
          <w:highlight w:val="none"/>
        </w:rPr>
      </w:pPr>
    </w:p>
    <w:p w14:paraId="44D358CE">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本公司（联合体）郑重声明，根据《政府采购促进中小企业发展管理办法》（财库﹝2020﹞46 号）的规定，本公司（联合体）参加</w:t>
      </w:r>
      <w:r>
        <w:rPr>
          <w:rFonts w:hint="eastAsia" w:ascii="宋体" w:hAnsi="宋体"/>
          <w:color w:val="auto"/>
          <w:szCs w:val="21"/>
          <w:highlight w:val="none"/>
          <w:u w:val="single"/>
        </w:rPr>
        <w:t xml:space="preserve"> （单位名称） </w:t>
      </w:r>
      <w:r>
        <w:rPr>
          <w:rFonts w:hint="eastAsia" w:ascii="宋体" w:hAnsi="宋体"/>
          <w:color w:val="auto"/>
          <w:szCs w:val="21"/>
          <w:highlight w:val="none"/>
        </w:rPr>
        <w:t>的</w:t>
      </w:r>
      <w:r>
        <w:rPr>
          <w:rFonts w:hint="eastAsia" w:ascii="宋体" w:hAnsi="宋体"/>
          <w:color w:val="auto"/>
          <w:szCs w:val="21"/>
          <w:highlight w:val="none"/>
          <w:u w:val="single"/>
        </w:rPr>
        <w:t xml:space="preserve"> （项目名称） </w:t>
      </w:r>
      <w:r>
        <w:rPr>
          <w:rFonts w:hint="eastAsia" w:ascii="宋体" w:hAnsi="宋体"/>
          <w:color w:val="auto"/>
          <w:szCs w:val="21"/>
          <w:highlight w:val="none"/>
        </w:rPr>
        <w:t>采购活动，提供的货物全部由符合政策要求的中小企业制造。相关企业（含联合体中的中小企业、签订分包意向协议的中小企业）的具体情况如下：</w:t>
      </w:r>
    </w:p>
    <w:p w14:paraId="122CF1AC">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u w:val="single"/>
        </w:rPr>
        <w:t xml:space="preserve"> （标的名称） </w:t>
      </w:r>
      <w:r>
        <w:rPr>
          <w:rFonts w:hint="eastAsia" w:ascii="宋体" w:hAnsi="宋体"/>
          <w:color w:val="auto"/>
          <w:szCs w:val="21"/>
          <w:highlight w:val="none"/>
        </w:rPr>
        <w:t>，属于</w:t>
      </w:r>
      <w:r>
        <w:rPr>
          <w:rFonts w:hint="eastAsia" w:ascii="宋体" w:hAnsi="宋体"/>
          <w:color w:val="auto"/>
          <w:szCs w:val="21"/>
          <w:highlight w:val="none"/>
          <w:u w:val="single"/>
        </w:rPr>
        <w:t xml:space="preserve"> （采购文件中明确的所属行业）行业 </w:t>
      </w:r>
      <w:r>
        <w:rPr>
          <w:rFonts w:hint="eastAsia" w:ascii="宋体" w:hAnsi="宋体"/>
          <w:color w:val="auto"/>
          <w:szCs w:val="21"/>
          <w:highlight w:val="none"/>
        </w:rPr>
        <w:t>；制造商为</w:t>
      </w:r>
      <w:r>
        <w:rPr>
          <w:rFonts w:hint="eastAsia" w:ascii="宋体" w:hAnsi="宋体"/>
          <w:color w:val="auto"/>
          <w:szCs w:val="21"/>
          <w:highlight w:val="none"/>
          <w:u w:val="single"/>
        </w:rPr>
        <w:t xml:space="preserve"> （企业名称） </w:t>
      </w:r>
      <w:r>
        <w:rPr>
          <w:rFonts w:hint="eastAsia" w:ascii="宋体" w:hAnsi="宋体"/>
          <w:color w:val="auto"/>
          <w:szCs w:val="21"/>
          <w:highlight w:val="none"/>
        </w:rPr>
        <w:t>，从业人员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万元¹，属于</w:t>
      </w:r>
      <w:r>
        <w:rPr>
          <w:rFonts w:hint="eastAsia" w:ascii="宋体" w:hAnsi="宋体"/>
          <w:color w:val="auto"/>
          <w:szCs w:val="21"/>
          <w:highlight w:val="none"/>
          <w:u w:val="single"/>
        </w:rPr>
        <w:t xml:space="preserve"> （中型企业、小型企业、微型企业） </w:t>
      </w:r>
      <w:r>
        <w:rPr>
          <w:rFonts w:hint="eastAsia" w:ascii="宋体" w:hAnsi="宋体"/>
          <w:color w:val="auto"/>
          <w:szCs w:val="21"/>
          <w:highlight w:val="none"/>
        </w:rPr>
        <w:t>；</w:t>
      </w:r>
    </w:p>
    <w:p w14:paraId="3A99376B">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u w:val="single"/>
        </w:rPr>
        <w:t xml:space="preserve"> （标的名称） </w:t>
      </w:r>
      <w:r>
        <w:rPr>
          <w:rFonts w:hint="eastAsia" w:ascii="宋体" w:hAnsi="宋体"/>
          <w:color w:val="auto"/>
          <w:szCs w:val="21"/>
          <w:highlight w:val="none"/>
        </w:rPr>
        <w:t>，属于</w:t>
      </w:r>
      <w:r>
        <w:rPr>
          <w:rFonts w:hint="eastAsia" w:ascii="宋体" w:hAnsi="宋体"/>
          <w:color w:val="auto"/>
          <w:szCs w:val="21"/>
          <w:highlight w:val="none"/>
          <w:u w:val="single"/>
        </w:rPr>
        <w:t xml:space="preserve"> （采购文件中明确的所属行业）行业 </w:t>
      </w:r>
      <w:r>
        <w:rPr>
          <w:rFonts w:hint="eastAsia" w:ascii="宋体" w:hAnsi="宋体"/>
          <w:color w:val="auto"/>
          <w:szCs w:val="21"/>
          <w:highlight w:val="none"/>
        </w:rPr>
        <w:t>；制造商为</w:t>
      </w:r>
      <w:r>
        <w:rPr>
          <w:rFonts w:hint="eastAsia" w:ascii="宋体" w:hAnsi="宋体"/>
          <w:color w:val="auto"/>
          <w:szCs w:val="21"/>
          <w:highlight w:val="none"/>
          <w:u w:val="single"/>
        </w:rPr>
        <w:t xml:space="preserve"> （企业名称） </w:t>
      </w:r>
      <w:r>
        <w:rPr>
          <w:rFonts w:hint="eastAsia" w:ascii="宋体" w:hAnsi="宋体"/>
          <w:color w:val="auto"/>
          <w:szCs w:val="21"/>
          <w:highlight w:val="none"/>
        </w:rPr>
        <w:t>，从业人员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万元，属于</w:t>
      </w:r>
      <w:r>
        <w:rPr>
          <w:rFonts w:hint="eastAsia" w:ascii="宋体" w:hAnsi="宋体"/>
          <w:color w:val="auto"/>
          <w:szCs w:val="21"/>
          <w:highlight w:val="none"/>
          <w:u w:val="single"/>
        </w:rPr>
        <w:t xml:space="preserve"> （中型企业、小型企业、微型企业） </w:t>
      </w:r>
      <w:r>
        <w:rPr>
          <w:rFonts w:hint="eastAsia" w:ascii="宋体" w:hAnsi="宋体"/>
          <w:color w:val="auto"/>
          <w:szCs w:val="21"/>
          <w:highlight w:val="none"/>
        </w:rPr>
        <w:t>；</w:t>
      </w:r>
    </w:p>
    <w:p w14:paraId="76B8C8D0">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w:t>
      </w:r>
    </w:p>
    <w:p w14:paraId="46B99728">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以上企业，不属于大企业的分支机构，不存在控股股东为大企业的情形，也不存在与大企业的负责人为同一人的情形。</w:t>
      </w:r>
    </w:p>
    <w:p w14:paraId="7C7173D6">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本企业对上述声明内容的真实性负责。如有虚假，将依法承担相应责任。</w:t>
      </w:r>
    </w:p>
    <w:p w14:paraId="5D9C8567">
      <w:pPr>
        <w:spacing w:line="360" w:lineRule="auto"/>
        <w:ind w:firstLine="420" w:firstLineChars="200"/>
        <w:rPr>
          <w:rFonts w:ascii="宋体" w:hAnsi="宋体"/>
          <w:color w:val="auto"/>
          <w:szCs w:val="21"/>
          <w:highlight w:val="none"/>
        </w:rPr>
      </w:pPr>
    </w:p>
    <w:p w14:paraId="7DD8D494">
      <w:pPr>
        <w:spacing w:line="360" w:lineRule="auto"/>
        <w:ind w:firstLine="420" w:firstLineChars="200"/>
        <w:rPr>
          <w:rFonts w:ascii="宋体" w:hAnsi="宋体"/>
          <w:color w:val="auto"/>
          <w:szCs w:val="21"/>
          <w:highlight w:val="none"/>
        </w:rPr>
      </w:pPr>
    </w:p>
    <w:p w14:paraId="3568368D">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企业名称（盖章）：</w:t>
      </w:r>
    </w:p>
    <w:p w14:paraId="4B6BDE7B">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日 期：</w:t>
      </w:r>
    </w:p>
    <w:p w14:paraId="7C2256A1">
      <w:pPr>
        <w:spacing w:line="360" w:lineRule="auto"/>
        <w:ind w:firstLine="420" w:firstLineChars="200"/>
        <w:rPr>
          <w:rFonts w:ascii="宋体" w:hAnsi="宋体"/>
          <w:color w:val="auto"/>
          <w:szCs w:val="21"/>
          <w:highlight w:val="none"/>
        </w:rPr>
      </w:pPr>
    </w:p>
    <w:p w14:paraId="05A885BC">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注：从业人员、营业收入、资产总额填报上一年度数据，无上一年度数据的新成立企业可不填报。</w:t>
      </w:r>
    </w:p>
    <w:p w14:paraId="0B13C9CC">
      <w:pPr>
        <w:spacing w:line="276" w:lineRule="auto"/>
        <w:ind w:firstLine="420" w:firstLineChars="200"/>
        <w:rPr>
          <w:rFonts w:ascii="宋体" w:hAnsi="宋体"/>
          <w:color w:val="auto"/>
          <w:szCs w:val="21"/>
          <w:highlight w:val="none"/>
        </w:rPr>
      </w:pPr>
      <w:r>
        <w:rPr>
          <w:rFonts w:hint="eastAsia" w:ascii="宋体" w:hAnsi="宋体"/>
          <w:color w:val="auto"/>
          <w:szCs w:val="21"/>
          <w:highlight w:val="none"/>
        </w:rPr>
        <w:t>说明</w:t>
      </w:r>
      <w:r>
        <w:rPr>
          <w:rFonts w:ascii="宋体" w:hAnsi="宋体"/>
          <w:color w:val="auto"/>
          <w:szCs w:val="21"/>
          <w:highlight w:val="none"/>
        </w:rPr>
        <w:t>：</w:t>
      </w:r>
      <w:r>
        <w:rPr>
          <w:rFonts w:hint="eastAsia" w:ascii="宋体" w:hAnsi="宋体"/>
          <w:color w:val="auto"/>
          <w:szCs w:val="21"/>
          <w:highlight w:val="none"/>
        </w:rPr>
        <w:t>如以联合体方式参与本项目投标的投标人，则应由联合体各方盖章。</w:t>
      </w:r>
    </w:p>
    <w:p w14:paraId="593CB251">
      <w:pPr>
        <w:spacing w:line="276" w:lineRule="auto"/>
        <w:jc w:val="center"/>
        <w:rPr>
          <w:rFonts w:hint="eastAsia" w:ascii="宋体" w:hAnsi="宋体"/>
          <w:b/>
          <w:color w:val="auto"/>
          <w:szCs w:val="21"/>
          <w:highlight w:val="none"/>
        </w:rPr>
        <w:sectPr>
          <w:pgSz w:w="11906" w:h="16838"/>
          <w:pgMar w:top="1440" w:right="1800" w:bottom="1440" w:left="1800" w:header="851" w:footer="992" w:gutter="0"/>
          <w:cols w:space="425" w:num="1"/>
          <w:docGrid w:type="lines" w:linePitch="312" w:charSpace="0"/>
        </w:sectPr>
      </w:pPr>
    </w:p>
    <w:p w14:paraId="5689D6BB">
      <w:pPr>
        <w:spacing w:line="276" w:lineRule="auto"/>
        <w:jc w:val="center"/>
        <w:rPr>
          <w:rFonts w:ascii="宋体" w:hAnsi="宋体"/>
          <w:b/>
          <w:color w:val="auto"/>
          <w:szCs w:val="21"/>
          <w:highlight w:val="none"/>
        </w:rPr>
      </w:pPr>
      <w:r>
        <w:rPr>
          <w:rFonts w:hint="eastAsia" w:ascii="宋体" w:hAnsi="宋体"/>
          <w:b/>
          <w:color w:val="auto"/>
          <w:szCs w:val="21"/>
          <w:highlight w:val="none"/>
        </w:rPr>
        <w:t>残疾人福利性单位声明函</w:t>
      </w:r>
    </w:p>
    <w:p w14:paraId="0FA547AC">
      <w:pPr>
        <w:spacing w:line="276" w:lineRule="auto"/>
        <w:jc w:val="center"/>
        <w:rPr>
          <w:rFonts w:ascii="宋体" w:hAnsi="宋体"/>
          <w:b/>
          <w:color w:val="auto"/>
          <w:szCs w:val="21"/>
          <w:highlight w:val="none"/>
        </w:rPr>
      </w:pPr>
    </w:p>
    <w:p w14:paraId="280807EB">
      <w:pPr>
        <w:spacing w:line="276" w:lineRule="auto"/>
        <w:rPr>
          <w:color w:val="auto"/>
          <w:szCs w:val="21"/>
          <w:highlight w:val="none"/>
        </w:rPr>
      </w:pPr>
      <w:r>
        <w:rPr>
          <w:color w:val="auto"/>
          <w:szCs w:val="21"/>
          <w:highlight w:val="none"/>
        </w:rPr>
        <w:fldChar w:fldCharType="begin"/>
      </w:r>
      <w:r>
        <w:rPr>
          <w:color w:val="auto"/>
          <w:szCs w:val="21"/>
          <w:highlight w:val="none"/>
        </w:rPr>
        <w:instrText xml:space="preserve"> DOCVARIABLE </w:instrText>
      </w:r>
      <w:r>
        <w:rPr>
          <w:rFonts w:hint="eastAsia"/>
          <w:color w:val="auto"/>
          <w:szCs w:val="21"/>
          <w:highlight w:val="none"/>
        </w:rPr>
        <w:instrText xml:space="preserve">招标机构名称</w:instrText>
      </w:r>
      <w:r>
        <w:rPr>
          <w:color w:val="auto"/>
          <w:szCs w:val="21"/>
          <w:highlight w:val="none"/>
        </w:rPr>
        <w:instrText xml:space="preserve"> </w:instrText>
      </w:r>
      <w:r>
        <w:rPr>
          <w:color w:val="auto"/>
          <w:szCs w:val="21"/>
          <w:highlight w:val="none"/>
        </w:rPr>
        <w:fldChar w:fldCharType="separate"/>
      </w:r>
      <w:r>
        <w:rPr>
          <w:color w:val="auto"/>
          <w:szCs w:val="21"/>
          <w:highlight w:val="none"/>
        </w:rPr>
        <w:t>${</w:t>
      </w:r>
      <w:r>
        <w:rPr>
          <w:rFonts w:hint="eastAsia"/>
          <w:color w:val="auto"/>
          <w:szCs w:val="21"/>
          <w:highlight w:val="none"/>
        </w:rPr>
        <w:t>招标机构名称</w:t>
      </w:r>
      <w:r>
        <w:rPr>
          <w:color w:val="auto"/>
          <w:szCs w:val="21"/>
          <w:highlight w:val="none"/>
        </w:rPr>
        <w:t>}</w:t>
      </w:r>
      <w:r>
        <w:rPr>
          <w:color w:val="auto"/>
          <w:szCs w:val="21"/>
          <w:highlight w:val="none"/>
        </w:rPr>
        <w:fldChar w:fldCharType="end"/>
      </w:r>
      <w:r>
        <w:rPr>
          <w:rFonts w:hint="eastAsia"/>
          <w:color w:val="auto"/>
          <w:szCs w:val="21"/>
          <w:highlight w:val="none"/>
        </w:rPr>
        <w:t>：</w:t>
      </w:r>
      <w:bookmarkStart w:id="0" w:name="_GoBack"/>
      <w:bookmarkEnd w:id="0"/>
    </w:p>
    <w:p w14:paraId="7E6E5C95">
      <w:pPr>
        <w:spacing w:line="276" w:lineRule="auto"/>
        <w:ind w:firstLine="415" w:firstLineChars="198"/>
        <w:jc w:val="left"/>
        <w:rPr>
          <w:rFonts w:ascii="宋体" w:hAnsi="宋体" w:cs="Courier New"/>
          <w:color w:val="auto"/>
          <w:szCs w:val="21"/>
          <w:highlight w:val="none"/>
        </w:rPr>
      </w:pPr>
      <w:r>
        <w:rPr>
          <w:rFonts w:hint="eastAsia" w:ascii="宋体" w:hAnsi="宋体" w:cs="Courier New"/>
          <w:color w:val="auto"/>
          <w:szCs w:val="21"/>
          <w:highlight w:val="none"/>
        </w:rPr>
        <w:t>本单位（联合体）郑重声明，根据《财政部 民政部 中国残疾人联合会关于促进残疾人就业政府采购政策的通知》（财库〔2017〕141号）的规定，本单位为符合条件的残疾人福利性单位（详见“残疾人福利性单位应当满足的条件”）。</w:t>
      </w:r>
    </w:p>
    <w:p w14:paraId="4647FCFC">
      <w:pPr>
        <w:spacing w:line="276" w:lineRule="auto"/>
        <w:ind w:firstLine="415" w:firstLineChars="198"/>
        <w:jc w:val="left"/>
        <w:rPr>
          <w:rFonts w:ascii="宋体" w:hAnsi="宋体" w:cs="Courier New"/>
          <w:color w:val="auto"/>
          <w:szCs w:val="21"/>
          <w:highlight w:val="none"/>
        </w:rPr>
      </w:pPr>
      <w:r>
        <w:rPr>
          <w:rFonts w:hint="eastAsia" w:ascii="宋体" w:hAnsi="宋体" w:cs="Courier New"/>
          <w:color w:val="auto"/>
          <w:szCs w:val="21"/>
          <w:highlight w:val="none"/>
        </w:rPr>
        <w:t>本单位（联合体）参加______单位（采购人名称）的______项目（</w:t>
      </w:r>
      <w:r>
        <w:rPr>
          <w:rFonts w:hint="eastAsia" w:ascii="宋体" w:hAnsi="宋体" w:cs="Courier New"/>
          <w:color w:val="auto"/>
          <w:szCs w:val="21"/>
          <w:highlight w:val="none"/>
          <w:u w:val="single"/>
        </w:rPr>
        <w:t>项目编号/包号</w:t>
      </w:r>
      <w:r>
        <w:rPr>
          <w:rFonts w:hint="eastAsia" w:ascii="宋体" w:hAnsi="宋体" w:cs="Courier New"/>
          <w:color w:val="auto"/>
          <w:szCs w:val="21"/>
          <w:highlight w:val="none"/>
        </w:rPr>
        <w:t>）采购活动，提供的货物全部由符合政策要求的残疾人福利性单位制造。（不包括使用非残疾人福利性单位注册商标的货物，不包括使用大型企业注册商标的货物），具体情况如下：</w:t>
      </w:r>
    </w:p>
    <w:p w14:paraId="482A36F4">
      <w:pPr>
        <w:spacing w:line="360" w:lineRule="auto"/>
        <w:ind w:firstLine="420"/>
        <w:rPr>
          <w:rFonts w:ascii="宋体" w:hAnsi="宋体"/>
          <w:color w:val="auto"/>
          <w:szCs w:val="21"/>
          <w:highlight w:val="none"/>
        </w:rPr>
      </w:pPr>
      <w:r>
        <w:rPr>
          <w:rFonts w:ascii="宋体" w:hAnsi="宋体"/>
          <w:color w:val="auto"/>
          <w:szCs w:val="21"/>
          <w:highlight w:val="none"/>
        </w:rPr>
        <w:t>1.</w:t>
      </w:r>
      <w:r>
        <w:rPr>
          <w:rFonts w:ascii="宋体" w:hAnsi="宋体"/>
          <w:color w:val="auto"/>
          <w:szCs w:val="21"/>
          <w:highlight w:val="none"/>
          <w:u w:val="single"/>
        </w:rPr>
        <w:t xml:space="preserve"> </w:t>
      </w:r>
      <w:r>
        <w:rPr>
          <w:rFonts w:hint="eastAsia" w:ascii="宋体" w:hAnsi="宋体"/>
          <w:color w:val="auto"/>
          <w:szCs w:val="21"/>
          <w:highlight w:val="none"/>
          <w:u w:val="single"/>
        </w:rPr>
        <w:t>（标的名称）</w:t>
      </w:r>
      <w:r>
        <w:rPr>
          <w:rFonts w:ascii="宋体" w:hAnsi="宋体"/>
          <w:color w:val="auto"/>
          <w:szCs w:val="21"/>
          <w:highlight w:val="none"/>
          <w:u w:val="single"/>
        </w:rPr>
        <w:t xml:space="preserve"> </w:t>
      </w:r>
      <w:r>
        <w:rPr>
          <w:rFonts w:hint="eastAsia" w:ascii="宋体" w:hAnsi="宋体"/>
          <w:color w:val="auto"/>
          <w:szCs w:val="21"/>
          <w:highlight w:val="none"/>
        </w:rPr>
        <w:t>，制造商为</w:t>
      </w:r>
      <w:r>
        <w:rPr>
          <w:rFonts w:ascii="宋体" w:hAnsi="宋体"/>
          <w:color w:val="auto"/>
          <w:szCs w:val="21"/>
          <w:highlight w:val="none"/>
        </w:rPr>
        <w:t xml:space="preserve"> </w:t>
      </w:r>
      <w:r>
        <w:rPr>
          <w:rFonts w:hint="eastAsia" w:ascii="宋体" w:hAnsi="宋体"/>
          <w:color w:val="auto"/>
          <w:szCs w:val="21"/>
          <w:highlight w:val="none"/>
          <w:u w:val="single"/>
        </w:rPr>
        <w:t>（企业名称）</w:t>
      </w:r>
      <w:r>
        <w:rPr>
          <w:rFonts w:ascii="宋体" w:hAnsi="宋体"/>
          <w:color w:val="auto"/>
          <w:szCs w:val="21"/>
          <w:highlight w:val="none"/>
          <w:u w:val="single"/>
        </w:rPr>
        <w:t xml:space="preserve"> </w:t>
      </w:r>
      <w:r>
        <w:rPr>
          <w:rFonts w:hint="eastAsia" w:ascii="宋体" w:hAnsi="宋体"/>
          <w:color w:val="auto"/>
          <w:szCs w:val="21"/>
          <w:highlight w:val="none"/>
        </w:rPr>
        <w:t>，属于</w:t>
      </w:r>
      <w:r>
        <w:rPr>
          <w:rFonts w:ascii="宋体" w:hAnsi="宋体"/>
          <w:color w:val="auto"/>
          <w:szCs w:val="21"/>
          <w:highlight w:val="none"/>
          <w:u w:val="single"/>
        </w:rPr>
        <w:t xml:space="preserve"> </w:t>
      </w:r>
      <w:r>
        <w:rPr>
          <w:rFonts w:hint="eastAsia" w:ascii="宋体" w:hAnsi="宋体"/>
          <w:color w:val="auto"/>
          <w:szCs w:val="21"/>
          <w:highlight w:val="none"/>
          <w:u w:val="single"/>
        </w:rPr>
        <w:t>（残疾人福利性单位）</w:t>
      </w:r>
      <w:r>
        <w:rPr>
          <w:rFonts w:ascii="宋体" w:hAnsi="宋体"/>
          <w:color w:val="auto"/>
          <w:szCs w:val="21"/>
          <w:highlight w:val="none"/>
          <w:u w:val="single"/>
        </w:rPr>
        <w:t xml:space="preserve"> </w:t>
      </w:r>
      <w:r>
        <w:rPr>
          <w:rFonts w:hint="eastAsia" w:ascii="宋体" w:hAnsi="宋体"/>
          <w:color w:val="auto"/>
          <w:szCs w:val="21"/>
          <w:highlight w:val="none"/>
        </w:rPr>
        <w:t>；</w:t>
      </w:r>
    </w:p>
    <w:p w14:paraId="729A59DA">
      <w:pPr>
        <w:spacing w:line="360" w:lineRule="auto"/>
        <w:ind w:firstLine="420"/>
        <w:rPr>
          <w:rFonts w:ascii="宋体" w:hAnsi="宋体"/>
          <w:color w:val="auto"/>
          <w:szCs w:val="21"/>
          <w:highlight w:val="none"/>
        </w:rPr>
      </w:pPr>
      <w:r>
        <w:rPr>
          <w:rFonts w:ascii="宋体" w:hAnsi="宋体"/>
          <w:color w:val="auto"/>
          <w:szCs w:val="21"/>
          <w:highlight w:val="none"/>
        </w:rPr>
        <w:t xml:space="preserve">2. </w:t>
      </w:r>
      <w:r>
        <w:rPr>
          <w:rFonts w:hint="eastAsia" w:ascii="宋体" w:hAnsi="宋体"/>
          <w:color w:val="auto"/>
          <w:szCs w:val="21"/>
          <w:highlight w:val="none"/>
          <w:u w:val="single"/>
        </w:rPr>
        <w:t>（标的名称）</w:t>
      </w:r>
      <w:r>
        <w:rPr>
          <w:rFonts w:ascii="宋体" w:hAnsi="宋体"/>
          <w:color w:val="auto"/>
          <w:szCs w:val="21"/>
          <w:highlight w:val="none"/>
          <w:u w:val="single"/>
        </w:rPr>
        <w:t xml:space="preserve"> </w:t>
      </w:r>
      <w:r>
        <w:rPr>
          <w:rFonts w:hint="eastAsia" w:ascii="宋体" w:hAnsi="宋体"/>
          <w:color w:val="auto"/>
          <w:szCs w:val="21"/>
          <w:highlight w:val="none"/>
        </w:rPr>
        <w:t>，制造商为</w:t>
      </w:r>
      <w:r>
        <w:rPr>
          <w:rFonts w:ascii="宋体" w:hAnsi="宋体"/>
          <w:color w:val="auto"/>
          <w:szCs w:val="21"/>
          <w:highlight w:val="none"/>
        </w:rPr>
        <w:t xml:space="preserve"> </w:t>
      </w:r>
      <w:r>
        <w:rPr>
          <w:rFonts w:hint="eastAsia" w:ascii="宋体" w:hAnsi="宋体"/>
          <w:color w:val="auto"/>
          <w:szCs w:val="21"/>
          <w:highlight w:val="none"/>
          <w:u w:val="single"/>
        </w:rPr>
        <w:t>（企业名称）</w:t>
      </w:r>
      <w:r>
        <w:rPr>
          <w:rFonts w:ascii="宋体" w:hAnsi="宋体"/>
          <w:color w:val="auto"/>
          <w:szCs w:val="21"/>
          <w:highlight w:val="none"/>
          <w:u w:val="single"/>
        </w:rPr>
        <w:t xml:space="preserve"> </w:t>
      </w:r>
      <w:r>
        <w:rPr>
          <w:rFonts w:hint="eastAsia" w:ascii="宋体" w:hAnsi="宋体"/>
          <w:color w:val="auto"/>
          <w:szCs w:val="21"/>
          <w:highlight w:val="none"/>
        </w:rPr>
        <w:t>，属于</w:t>
      </w:r>
      <w:r>
        <w:rPr>
          <w:rFonts w:ascii="宋体" w:hAnsi="宋体"/>
          <w:color w:val="auto"/>
          <w:szCs w:val="21"/>
          <w:highlight w:val="none"/>
          <w:u w:val="single"/>
        </w:rPr>
        <w:t xml:space="preserve"> </w:t>
      </w:r>
      <w:r>
        <w:rPr>
          <w:rFonts w:hint="eastAsia" w:ascii="宋体" w:hAnsi="宋体"/>
          <w:color w:val="auto"/>
          <w:szCs w:val="21"/>
          <w:highlight w:val="none"/>
          <w:u w:val="single"/>
        </w:rPr>
        <w:t>（残疾人福利性单位）</w:t>
      </w:r>
      <w:r>
        <w:rPr>
          <w:rFonts w:ascii="宋体" w:hAnsi="宋体"/>
          <w:color w:val="auto"/>
          <w:szCs w:val="21"/>
          <w:highlight w:val="none"/>
          <w:u w:val="single"/>
        </w:rPr>
        <w:t xml:space="preserve"> </w:t>
      </w:r>
      <w:r>
        <w:rPr>
          <w:rFonts w:hint="eastAsia" w:ascii="宋体" w:hAnsi="宋体"/>
          <w:color w:val="auto"/>
          <w:szCs w:val="21"/>
          <w:highlight w:val="none"/>
        </w:rPr>
        <w:t>；</w:t>
      </w:r>
    </w:p>
    <w:p w14:paraId="7602DFA7">
      <w:pPr>
        <w:spacing w:line="360" w:lineRule="auto"/>
        <w:ind w:firstLine="420"/>
        <w:rPr>
          <w:rFonts w:ascii="宋体" w:hAnsi="宋体"/>
          <w:color w:val="auto"/>
          <w:szCs w:val="21"/>
          <w:highlight w:val="none"/>
        </w:rPr>
      </w:pPr>
      <w:r>
        <w:rPr>
          <w:rFonts w:hint="eastAsia" w:ascii="宋体" w:hAnsi="宋体"/>
          <w:color w:val="auto"/>
          <w:szCs w:val="21"/>
          <w:highlight w:val="none"/>
        </w:rPr>
        <w:t>……</w:t>
      </w:r>
    </w:p>
    <w:tbl>
      <w:tblPr>
        <w:tblStyle w:val="4"/>
        <w:tblW w:w="954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2072"/>
        <w:gridCol w:w="1566"/>
        <w:gridCol w:w="907"/>
        <w:gridCol w:w="1278"/>
        <w:gridCol w:w="1843"/>
        <w:gridCol w:w="1228"/>
      </w:tblGrid>
      <w:tr w14:paraId="0BD08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2" w:type="dxa"/>
            <w:tcBorders>
              <w:top w:val="single" w:color="auto" w:sz="4" w:space="0"/>
              <w:left w:val="single" w:color="auto" w:sz="4" w:space="0"/>
              <w:bottom w:val="single" w:color="auto" w:sz="4" w:space="0"/>
              <w:right w:val="single" w:color="auto" w:sz="4" w:space="0"/>
            </w:tcBorders>
            <w:vAlign w:val="center"/>
          </w:tcPr>
          <w:p w14:paraId="2E498AB9">
            <w:pPr>
              <w:spacing w:line="276" w:lineRule="auto"/>
              <w:ind w:left="-23" w:leftChars="-11" w:right="-65" w:rightChars="-31"/>
              <w:jc w:val="center"/>
              <w:rPr>
                <w:rFonts w:ascii="宋体" w:hAnsi="宋体" w:cs="宋体"/>
                <w:color w:val="auto"/>
                <w:kern w:val="0"/>
                <w:szCs w:val="21"/>
                <w:highlight w:val="none"/>
              </w:rPr>
            </w:pPr>
          </w:p>
        </w:tc>
        <w:tc>
          <w:tcPr>
            <w:tcW w:w="2072" w:type="dxa"/>
            <w:tcBorders>
              <w:top w:val="single" w:color="auto" w:sz="4" w:space="0"/>
              <w:left w:val="single" w:color="auto" w:sz="4" w:space="0"/>
              <w:bottom w:val="single" w:color="auto" w:sz="4" w:space="0"/>
              <w:right w:val="single" w:color="auto" w:sz="4" w:space="0"/>
            </w:tcBorders>
            <w:vAlign w:val="center"/>
          </w:tcPr>
          <w:p w14:paraId="3014CE7B">
            <w:pPr>
              <w:spacing w:line="276" w:lineRule="auto"/>
              <w:ind w:left="-48" w:leftChars="-23" w:right="-65" w:rightChars="-31"/>
              <w:jc w:val="center"/>
              <w:rPr>
                <w:rFonts w:ascii="宋体" w:hAnsi="宋体" w:cs="宋体"/>
                <w:color w:val="auto"/>
                <w:kern w:val="0"/>
                <w:szCs w:val="21"/>
                <w:highlight w:val="none"/>
              </w:rPr>
            </w:pPr>
          </w:p>
        </w:tc>
        <w:tc>
          <w:tcPr>
            <w:tcW w:w="1566" w:type="dxa"/>
            <w:tcBorders>
              <w:top w:val="single" w:color="auto" w:sz="4" w:space="0"/>
              <w:left w:val="single" w:color="auto" w:sz="4" w:space="0"/>
              <w:bottom w:val="single" w:color="auto" w:sz="4" w:space="0"/>
              <w:right w:val="single" w:color="auto" w:sz="4" w:space="0"/>
            </w:tcBorders>
            <w:vAlign w:val="center"/>
          </w:tcPr>
          <w:p w14:paraId="57BED0A0">
            <w:pPr>
              <w:spacing w:line="276" w:lineRule="auto"/>
              <w:ind w:left="-48" w:leftChars="-23" w:right="-65" w:rightChars="-31"/>
              <w:jc w:val="center"/>
              <w:rPr>
                <w:rFonts w:ascii="宋体" w:hAnsi="宋体" w:cs="宋体"/>
                <w:color w:val="auto"/>
                <w:kern w:val="0"/>
                <w:szCs w:val="21"/>
                <w:highlight w:val="none"/>
              </w:rPr>
            </w:pPr>
          </w:p>
        </w:tc>
        <w:tc>
          <w:tcPr>
            <w:tcW w:w="907" w:type="dxa"/>
            <w:tcBorders>
              <w:top w:val="single" w:color="auto" w:sz="4" w:space="0"/>
              <w:left w:val="single" w:color="auto" w:sz="4" w:space="0"/>
              <w:bottom w:val="single" w:color="auto" w:sz="4" w:space="0"/>
              <w:right w:val="single" w:color="auto" w:sz="4" w:space="0"/>
            </w:tcBorders>
            <w:vAlign w:val="center"/>
          </w:tcPr>
          <w:p w14:paraId="4C20A524">
            <w:pPr>
              <w:spacing w:line="276" w:lineRule="auto"/>
              <w:ind w:left="-48" w:leftChars="-23" w:right="-65" w:rightChars="-31"/>
              <w:jc w:val="center"/>
              <w:rPr>
                <w:rFonts w:ascii="宋体" w:hAnsi="宋体" w:cs="宋体"/>
                <w:color w:val="auto"/>
                <w:kern w:val="0"/>
                <w:szCs w:val="21"/>
                <w:highlight w:val="none"/>
              </w:rPr>
            </w:pPr>
          </w:p>
        </w:tc>
        <w:tc>
          <w:tcPr>
            <w:tcW w:w="1278" w:type="dxa"/>
            <w:tcBorders>
              <w:top w:val="single" w:color="auto" w:sz="4" w:space="0"/>
              <w:left w:val="single" w:color="auto" w:sz="4" w:space="0"/>
              <w:bottom w:val="single" w:color="auto" w:sz="4" w:space="0"/>
              <w:right w:val="single" w:color="auto" w:sz="4" w:space="0"/>
            </w:tcBorders>
            <w:vAlign w:val="center"/>
          </w:tcPr>
          <w:p w14:paraId="6B773995">
            <w:pPr>
              <w:spacing w:line="276" w:lineRule="auto"/>
              <w:ind w:left="-48" w:leftChars="-23" w:right="-65" w:rightChars="-31"/>
              <w:jc w:val="center"/>
              <w:rPr>
                <w:rFonts w:ascii="宋体" w:hAnsi="宋体" w:cs="宋体"/>
                <w:color w:val="auto"/>
                <w:kern w:val="0"/>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6E613671">
            <w:pPr>
              <w:spacing w:line="276" w:lineRule="auto"/>
              <w:ind w:left="-48" w:leftChars="-23" w:right="-65" w:rightChars="-31"/>
              <w:jc w:val="center"/>
              <w:rPr>
                <w:rFonts w:ascii="宋体" w:hAnsi="宋体" w:cs="宋体"/>
                <w:color w:val="auto"/>
                <w:kern w:val="0"/>
                <w:szCs w:val="21"/>
                <w:highlight w:val="none"/>
              </w:rPr>
            </w:pPr>
          </w:p>
        </w:tc>
        <w:tc>
          <w:tcPr>
            <w:tcW w:w="1228" w:type="dxa"/>
            <w:tcBorders>
              <w:top w:val="single" w:color="auto" w:sz="4" w:space="0"/>
              <w:left w:val="single" w:color="auto" w:sz="4" w:space="0"/>
              <w:bottom w:val="single" w:color="auto" w:sz="4" w:space="0"/>
              <w:right w:val="single" w:color="auto" w:sz="4" w:space="0"/>
            </w:tcBorders>
            <w:vAlign w:val="center"/>
          </w:tcPr>
          <w:p w14:paraId="363381C3">
            <w:pPr>
              <w:spacing w:line="276" w:lineRule="auto"/>
              <w:ind w:left="-48" w:leftChars="-23" w:right="-65" w:rightChars="-31"/>
              <w:jc w:val="center"/>
              <w:rPr>
                <w:rFonts w:ascii="宋体" w:hAnsi="宋体" w:cs="宋体"/>
                <w:color w:val="auto"/>
                <w:kern w:val="0"/>
                <w:szCs w:val="21"/>
                <w:highlight w:val="none"/>
              </w:rPr>
            </w:pPr>
          </w:p>
        </w:tc>
      </w:tr>
      <w:tr w14:paraId="04CC8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54636802">
            <w:pPr>
              <w:numPr>
                <w:ilvl w:val="0"/>
                <w:numId w:val="1"/>
              </w:numPr>
              <w:tabs>
                <w:tab w:val="left" w:pos="82"/>
              </w:tabs>
              <w:adjustRightInd w:val="0"/>
              <w:snapToGrid w:val="0"/>
              <w:spacing w:line="276" w:lineRule="auto"/>
              <w:jc w:val="center"/>
              <w:rPr>
                <w:rFonts w:ascii="宋体" w:hAnsi="宋体"/>
                <w:color w:val="auto"/>
                <w:szCs w:val="21"/>
                <w:highlight w:val="none"/>
              </w:rPr>
            </w:pPr>
          </w:p>
        </w:tc>
        <w:tc>
          <w:tcPr>
            <w:tcW w:w="2072" w:type="dxa"/>
            <w:tcBorders>
              <w:top w:val="single" w:color="auto" w:sz="4" w:space="0"/>
              <w:left w:val="single" w:color="auto" w:sz="4" w:space="0"/>
              <w:bottom w:val="single" w:color="auto" w:sz="4" w:space="0"/>
              <w:right w:val="single" w:color="auto" w:sz="4" w:space="0"/>
            </w:tcBorders>
            <w:vAlign w:val="center"/>
          </w:tcPr>
          <w:p w14:paraId="0BE01E8B">
            <w:pPr>
              <w:spacing w:line="276" w:lineRule="auto"/>
              <w:ind w:left="-48" w:leftChars="-23" w:right="-65" w:rightChars="-31"/>
              <w:jc w:val="left"/>
              <w:rPr>
                <w:rFonts w:ascii="宋体" w:hAnsi="宋体" w:cs="宋体"/>
                <w:color w:val="auto"/>
                <w:kern w:val="0"/>
                <w:szCs w:val="21"/>
                <w:highlight w:val="none"/>
              </w:rPr>
            </w:pPr>
          </w:p>
        </w:tc>
        <w:tc>
          <w:tcPr>
            <w:tcW w:w="1566" w:type="dxa"/>
            <w:tcBorders>
              <w:top w:val="single" w:color="auto" w:sz="4" w:space="0"/>
              <w:left w:val="single" w:color="auto" w:sz="4" w:space="0"/>
              <w:bottom w:val="single" w:color="auto" w:sz="4" w:space="0"/>
              <w:right w:val="single" w:color="auto" w:sz="4" w:space="0"/>
            </w:tcBorders>
            <w:vAlign w:val="center"/>
          </w:tcPr>
          <w:p w14:paraId="2921EC88">
            <w:pPr>
              <w:spacing w:line="276" w:lineRule="auto"/>
              <w:ind w:left="-48" w:leftChars="-23" w:right="-65" w:rightChars="-31"/>
              <w:jc w:val="left"/>
              <w:rPr>
                <w:rFonts w:ascii="宋体" w:hAnsi="宋体" w:cs="宋体"/>
                <w:color w:val="auto"/>
                <w:kern w:val="0"/>
                <w:szCs w:val="21"/>
                <w:highlight w:val="none"/>
              </w:rPr>
            </w:pPr>
          </w:p>
        </w:tc>
        <w:tc>
          <w:tcPr>
            <w:tcW w:w="907" w:type="dxa"/>
            <w:tcBorders>
              <w:top w:val="single" w:color="auto" w:sz="4" w:space="0"/>
              <w:left w:val="single" w:color="auto" w:sz="4" w:space="0"/>
              <w:bottom w:val="single" w:color="auto" w:sz="4" w:space="0"/>
              <w:right w:val="single" w:color="auto" w:sz="4" w:space="0"/>
            </w:tcBorders>
            <w:vAlign w:val="center"/>
          </w:tcPr>
          <w:p w14:paraId="392A94B7">
            <w:pPr>
              <w:spacing w:line="276" w:lineRule="auto"/>
              <w:ind w:left="-48" w:leftChars="-23" w:right="-376" w:rightChars="-179"/>
              <w:jc w:val="center"/>
              <w:rPr>
                <w:rFonts w:ascii="宋体" w:hAnsi="宋体" w:cs="宋体"/>
                <w:color w:val="auto"/>
                <w:kern w:val="0"/>
                <w:szCs w:val="21"/>
                <w:highlight w:val="none"/>
              </w:rPr>
            </w:pPr>
          </w:p>
        </w:tc>
        <w:tc>
          <w:tcPr>
            <w:tcW w:w="1278" w:type="dxa"/>
            <w:tcBorders>
              <w:top w:val="single" w:color="auto" w:sz="4" w:space="0"/>
              <w:left w:val="single" w:color="auto" w:sz="4" w:space="0"/>
              <w:bottom w:val="single" w:color="auto" w:sz="4" w:space="0"/>
              <w:right w:val="single" w:color="auto" w:sz="4" w:space="0"/>
            </w:tcBorders>
            <w:vAlign w:val="center"/>
          </w:tcPr>
          <w:p w14:paraId="0A3C787B">
            <w:pPr>
              <w:spacing w:line="276" w:lineRule="auto"/>
              <w:ind w:left="-48" w:leftChars="-23" w:right="-65" w:rightChars="-31"/>
              <w:jc w:val="center"/>
              <w:rPr>
                <w:rFonts w:ascii="宋体" w:hAnsi="宋体" w:cs="宋体"/>
                <w:color w:val="auto"/>
                <w:kern w:val="0"/>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0E05DE82">
            <w:pPr>
              <w:spacing w:line="276" w:lineRule="auto"/>
              <w:ind w:left="-48" w:leftChars="-23" w:right="-65" w:rightChars="-31"/>
              <w:jc w:val="left"/>
              <w:rPr>
                <w:rFonts w:ascii="宋体" w:hAnsi="宋体" w:cs="宋体"/>
                <w:color w:val="auto"/>
                <w:kern w:val="0"/>
                <w:szCs w:val="21"/>
                <w:highlight w:val="none"/>
              </w:rPr>
            </w:pPr>
          </w:p>
        </w:tc>
        <w:tc>
          <w:tcPr>
            <w:tcW w:w="1228" w:type="dxa"/>
            <w:tcBorders>
              <w:top w:val="single" w:color="auto" w:sz="4" w:space="0"/>
              <w:left w:val="single" w:color="auto" w:sz="4" w:space="0"/>
              <w:bottom w:val="single" w:color="auto" w:sz="4" w:space="0"/>
              <w:right w:val="single" w:color="auto" w:sz="4" w:space="0"/>
            </w:tcBorders>
            <w:vAlign w:val="center"/>
          </w:tcPr>
          <w:p w14:paraId="0FA91725">
            <w:pPr>
              <w:spacing w:line="276" w:lineRule="auto"/>
              <w:ind w:left="-48" w:leftChars="-23" w:right="-65" w:rightChars="-31"/>
              <w:jc w:val="center"/>
              <w:rPr>
                <w:rFonts w:ascii="宋体" w:hAnsi="宋体" w:cs="宋体"/>
                <w:color w:val="auto"/>
                <w:kern w:val="0"/>
                <w:szCs w:val="21"/>
                <w:highlight w:val="none"/>
              </w:rPr>
            </w:pPr>
          </w:p>
        </w:tc>
      </w:tr>
      <w:tr w14:paraId="44A69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5D0B0BBF">
            <w:pPr>
              <w:numPr>
                <w:ilvl w:val="0"/>
                <w:numId w:val="1"/>
              </w:numPr>
              <w:tabs>
                <w:tab w:val="left" w:pos="82"/>
              </w:tabs>
              <w:adjustRightInd w:val="0"/>
              <w:snapToGrid w:val="0"/>
              <w:spacing w:line="276" w:lineRule="auto"/>
              <w:ind w:left="-2" w:firstLine="2"/>
              <w:jc w:val="center"/>
              <w:rPr>
                <w:rFonts w:ascii="宋体" w:hAnsi="宋体"/>
                <w:color w:val="auto"/>
                <w:szCs w:val="21"/>
                <w:highlight w:val="none"/>
              </w:rPr>
            </w:pPr>
          </w:p>
        </w:tc>
        <w:tc>
          <w:tcPr>
            <w:tcW w:w="2072" w:type="dxa"/>
            <w:tcBorders>
              <w:top w:val="single" w:color="auto" w:sz="4" w:space="0"/>
              <w:left w:val="single" w:color="auto" w:sz="4" w:space="0"/>
              <w:bottom w:val="single" w:color="auto" w:sz="4" w:space="0"/>
              <w:right w:val="single" w:color="auto" w:sz="4" w:space="0"/>
            </w:tcBorders>
            <w:vAlign w:val="center"/>
          </w:tcPr>
          <w:p w14:paraId="69466AFA">
            <w:pPr>
              <w:spacing w:line="276" w:lineRule="auto"/>
              <w:ind w:left="-48" w:leftChars="-23" w:right="-65" w:rightChars="-31"/>
              <w:jc w:val="left"/>
              <w:rPr>
                <w:rFonts w:ascii="宋体" w:hAnsi="宋体" w:cs="宋体"/>
                <w:color w:val="auto"/>
                <w:kern w:val="0"/>
                <w:szCs w:val="21"/>
                <w:highlight w:val="none"/>
              </w:rPr>
            </w:pPr>
          </w:p>
        </w:tc>
        <w:tc>
          <w:tcPr>
            <w:tcW w:w="1566" w:type="dxa"/>
            <w:tcBorders>
              <w:top w:val="single" w:color="auto" w:sz="4" w:space="0"/>
              <w:left w:val="single" w:color="auto" w:sz="4" w:space="0"/>
              <w:bottom w:val="single" w:color="auto" w:sz="4" w:space="0"/>
              <w:right w:val="single" w:color="auto" w:sz="4" w:space="0"/>
            </w:tcBorders>
            <w:vAlign w:val="center"/>
          </w:tcPr>
          <w:p w14:paraId="0216B564">
            <w:pPr>
              <w:spacing w:line="276" w:lineRule="auto"/>
              <w:ind w:left="-48" w:leftChars="-23" w:right="-65" w:rightChars="-31"/>
              <w:jc w:val="left"/>
              <w:rPr>
                <w:rFonts w:ascii="宋体" w:hAnsi="宋体" w:cs="宋体"/>
                <w:color w:val="auto"/>
                <w:kern w:val="0"/>
                <w:szCs w:val="21"/>
                <w:highlight w:val="none"/>
              </w:rPr>
            </w:pPr>
          </w:p>
        </w:tc>
        <w:tc>
          <w:tcPr>
            <w:tcW w:w="907" w:type="dxa"/>
            <w:tcBorders>
              <w:top w:val="single" w:color="auto" w:sz="4" w:space="0"/>
              <w:left w:val="single" w:color="auto" w:sz="4" w:space="0"/>
              <w:bottom w:val="single" w:color="auto" w:sz="4" w:space="0"/>
              <w:right w:val="single" w:color="auto" w:sz="4" w:space="0"/>
            </w:tcBorders>
            <w:vAlign w:val="center"/>
          </w:tcPr>
          <w:p w14:paraId="1CF9B0F3">
            <w:pPr>
              <w:spacing w:line="276" w:lineRule="auto"/>
              <w:ind w:left="-48" w:leftChars="-23" w:right="-65" w:rightChars="-31"/>
              <w:jc w:val="center"/>
              <w:rPr>
                <w:rFonts w:ascii="宋体" w:hAnsi="宋体" w:cs="宋体"/>
                <w:color w:val="auto"/>
                <w:kern w:val="0"/>
                <w:szCs w:val="21"/>
                <w:highlight w:val="none"/>
              </w:rPr>
            </w:pPr>
          </w:p>
        </w:tc>
        <w:tc>
          <w:tcPr>
            <w:tcW w:w="1278" w:type="dxa"/>
            <w:tcBorders>
              <w:top w:val="single" w:color="auto" w:sz="4" w:space="0"/>
              <w:left w:val="single" w:color="auto" w:sz="4" w:space="0"/>
              <w:bottom w:val="single" w:color="auto" w:sz="4" w:space="0"/>
              <w:right w:val="single" w:color="auto" w:sz="4" w:space="0"/>
            </w:tcBorders>
            <w:vAlign w:val="center"/>
          </w:tcPr>
          <w:p w14:paraId="556E739F">
            <w:pPr>
              <w:spacing w:line="276" w:lineRule="auto"/>
              <w:ind w:left="-48" w:leftChars="-23" w:right="-65" w:rightChars="-31"/>
              <w:jc w:val="center"/>
              <w:rPr>
                <w:rFonts w:ascii="宋体" w:hAnsi="宋体" w:cs="宋体"/>
                <w:color w:val="auto"/>
                <w:kern w:val="0"/>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53F68513">
            <w:pPr>
              <w:spacing w:line="276" w:lineRule="auto"/>
              <w:ind w:left="-48" w:leftChars="-23" w:right="-65" w:rightChars="-31"/>
              <w:jc w:val="left"/>
              <w:rPr>
                <w:rFonts w:ascii="宋体" w:hAnsi="宋体" w:cs="宋体"/>
                <w:color w:val="auto"/>
                <w:kern w:val="0"/>
                <w:szCs w:val="21"/>
                <w:highlight w:val="none"/>
              </w:rPr>
            </w:pPr>
          </w:p>
        </w:tc>
        <w:tc>
          <w:tcPr>
            <w:tcW w:w="1228" w:type="dxa"/>
            <w:tcBorders>
              <w:top w:val="single" w:color="auto" w:sz="4" w:space="0"/>
              <w:left w:val="single" w:color="auto" w:sz="4" w:space="0"/>
              <w:bottom w:val="single" w:color="auto" w:sz="4" w:space="0"/>
              <w:right w:val="single" w:color="auto" w:sz="4" w:space="0"/>
            </w:tcBorders>
            <w:vAlign w:val="center"/>
          </w:tcPr>
          <w:p w14:paraId="0A468B53">
            <w:pPr>
              <w:spacing w:line="276" w:lineRule="auto"/>
              <w:ind w:left="-48" w:leftChars="-23" w:right="-65" w:rightChars="-31"/>
              <w:jc w:val="center"/>
              <w:rPr>
                <w:rFonts w:ascii="宋体" w:hAnsi="宋体" w:cs="宋体"/>
                <w:color w:val="auto"/>
                <w:kern w:val="0"/>
                <w:szCs w:val="21"/>
                <w:highlight w:val="none"/>
              </w:rPr>
            </w:pPr>
          </w:p>
        </w:tc>
      </w:tr>
      <w:tr w14:paraId="54B04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1436252B">
            <w:pPr>
              <w:tabs>
                <w:tab w:val="left" w:pos="82"/>
              </w:tabs>
              <w:adjustRightInd w:val="0"/>
              <w:snapToGrid w:val="0"/>
              <w:spacing w:line="276" w:lineRule="auto"/>
              <w:jc w:val="center"/>
              <w:rPr>
                <w:rFonts w:ascii="宋体" w:hAnsi="宋体"/>
                <w:color w:val="auto"/>
                <w:szCs w:val="21"/>
                <w:highlight w:val="none"/>
              </w:rPr>
            </w:pPr>
          </w:p>
        </w:tc>
        <w:tc>
          <w:tcPr>
            <w:tcW w:w="2072" w:type="dxa"/>
            <w:tcBorders>
              <w:top w:val="single" w:color="auto" w:sz="4" w:space="0"/>
              <w:left w:val="single" w:color="auto" w:sz="4" w:space="0"/>
              <w:bottom w:val="single" w:color="auto" w:sz="4" w:space="0"/>
              <w:right w:val="single" w:color="auto" w:sz="4" w:space="0"/>
            </w:tcBorders>
            <w:vAlign w:val="center"/>
          </w:tcPr>
          <w:p w14:paraId="6AD98FE3">
            <w:pPr>
              <w:spacing w:line="276" w:lineRule="auto"/>
              <w:ind w:left="-48" w:leftChars="-23" w:right="-65" w:rightChars="-31"/>
              <w:jc w:val="left"/>
              <w:rPr>
                <w:rFonts w:ascii="宋体" w:hAnsi="宋体" w:cs="宋体"/>
                <w:color w:val="auto"/>
                <w:kern w:val="0"/>
                <w:szCs w:val="21"/>
                <w:highlight w:val="none"/>
              </w:rPr>
            </w:pPr>
          </w:p>
        </w:tc>
        <w:tc>
          <w:tcPr>
            <w:tcW w:w="1566" w:type="dxa"/>
            <w:tcBorders>
              <w:top w:val="single" w:color="auto" w:sz="4" w:space="0"/>
              <w:left w:val="single" w:color="auto" w:sz="4" w:space="0"/>
              <w:bottom w:val="single" w:color="auto" w:sz="4" w:space="0"/>
              <w:right w:val="single" w:color="auto" w:sz="4" w:space="0"/>
            </w:tcBorders>
            <w:vAlign w:val="center"/>
          </w:tcPr>
          <w:p w14:paraId="4936592C">
            <w:pPr>
              <w:spacing w:line="276" w:lineRule="auto"/>
              <w:ind w:left="-48" w:leftChars="-23" w:right="-65" w:rightChars="-31"/>
              <w:jc w:val="left"/>
              <w:rPr>
                <w:rFonts w:ascii="宋体" w:hAnsi="宋体" w:cs="宋体"/>
                <w:color w:val="auto"/>
                <w:kern w:val="0"/>
                <w:szCs w:val="21"/>
                <w:highlight w:val="none"/>
              </w:rPr>
            </w:pPr>
          </w:p>
        </w:tc>
        <w:tc>
          <w:tcPr>
            <w:tcW w:w="907" w:type="dxa"/>
            <w:tcBorders>
              <w:top w:val="single" w:color="auto" w:sz="4" w:space="0"/>
              <w:left w:val="single" w:color="auto" w:sz="4" w:space="0"/>
              <w:bottom w:val="single" w:color="auto" w:sz="4" w:space="0"/>
              <w:right w:val="single" w:color="auto" w:sz="4" w:space="0"/>
            </w:tcBorders>
            <w:vAlign w:val="center"/>
          </w:tcPr>
          <w:p w14:paraId="0556DFDD">
            <w:pPr>
              <w:spacing w:line="276" w:lineRule="auto"/>
              <w:ind w:left="-48" w:leftChars="-23" w:right="-65" w:rightChars="-31"/>
              <w:jc w:val="center"/>
              <w:rPr>
                <w:rFonts w:ascii="宋体" w:hAnsi="宋体" w:cs="宋体"/>
                <w:color w:val="auto"/>
                <w:kern w:val="0"/>
                <w:szCs w:val="21"/>
                <w:highlight w:val="none"/>
              </w:rPr>
            </w:pPr>
          </w:p>
        </w:tc>
        <w:tc>
          <w:tcPr>
            <w:tcW w:w="1278" w:type="dxa"/>
            <w:tcBorders>
              <w:top w:val="single" w:color="auto" w:sz="4" w:space="0"/>
              <w:left w:val="single" w:color="auto" w:sz="4" w:space="0"/>
              <w:bottom w:val="single" w:color="auto" w:sz="4" w:space="0"/>
              <w:right w:val="single" w:color="auto" w:sz="4" w:space="0"/>
            </w:tcBorders>
            <w:vAlign w:val="center"/>
          </w:tcPr>
          <w:p w14:paraId="48F4806F">
            <w:pPr>
              <w:spacing w:line="276" w:lineRule="auto"/>
              <w:ind w:left="-48" w:leftChars="-23" w:right="-65" w:rightChars="-31"/>
              <w:jc w:val="center"/>
              <w:rPr>
                <w:rFonts w:ascii="宋体" w:hAnsi="宋体" w:cs="宋体"/>
                <w:color w:val="auto"/>
                <w:kern w:val="0"/>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0B8E7AC2">
            <w:pPr>
              <w:spacing w:line="276" w:lineRule="auto"/>
              <w:ind w:left="-48" w:leftChars="-23" w:right="-65" w:rightChars="-31"/>
              <w:jc w:val="left"/>
              <w:rPr>
                <w:rFonts w:ascii="宋体" w:hAnsi="宋体" w:cs="宋体"/>
                <w:color w:val="auto"/>
                <w:kern w:val="0"/>
                <w:szCs w:val="21"/>
                <w:highlight w:val="none"/>
              </w:rPr>
            </w:pPr>
          </w:p>
        </w:tc>
        <w:tc>
          <w:tcPr>
            <w:tcW w:w="1228" w:type="dxa"/>
            <w:tcBorders>
              <w:top w:val="single" w:color="auto" w:sz="4" w:space="0"/>
              <w:left w:val="single" w:color="auto" w:sz="4" w:space="0"/>
              <w:bottom w:val="single" w:color="auto" w:sz="4" w:space="0"/>
              <w:right w:val="single" w:color="auto" w:sz="4" w:space="0"/>
            </w:tcBorders>
            <w:vAlign w:val="center"/>
          </w:tcPr>
          <w:p w14:paraId="6A8D5703">
            <w:pPr>
              <w:spacing w:line="276" w:lineRule="auto"/>
              <w:ind w:left="-48" w:leftChars="-23" w:right="-65" w:rightChars="-31"/>
              <w:jc w:val="center"/>
              <w:rPr>
                <w:rFonts w:ascii="宋体" w:hAnsi="宋体" w:cs="宋体"/>
                <w:color w:val="auto"/>
                <w:kern w:val="0"/>
                <w:szCs w:val="21"/>
                <w:highlight w:val="none"/>
              </w:rPr>
            </w:pPr>
          </w:p>
        </w:tc>
      </w:tr>
      <w:tr w14:paraId="75FDE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75" w:type="dxa"/>
            <w:gridSpan w:val="5"/>
            <w:tcBorders>
              <w:top w:val="single" w:color="auto" w:sz="4" w:space="0"/>
              <w:left w:val="single" w:color="auto" w:sz="4" w:space="0"/>
              <w:bottom w:val="single" w:color="auto" w:sz="4" w:space="0"/>
              <w:right w:val="single" w:color="auto" w:sz="4" w:space="0"/>
            </w:tcBorders>
            <w:vAlign w:val="center"/>
          </w:tcPr>
          <w:p w14:paraId="6441AB47">
            <w:pPr>
              <w:spacing w:line="276" w:lineRule="auto"/>
              <w:ind w:left="-48" w:leftChars="-23" w:right="-65" w:rightChars="-31"/>
              <w:jc w:val="center"/>
              <w:rPr>
                <w:rFonts w:ascii="宋体" w:hAnsi="宋体" w:cs="宋体"/>
                <w:color w:val="auto"/>
                <w:kern w:val="0"/>
                <w:szCs w:val="21"/>
                <w:highlight w:val="none"/>
              </w:rPr>
            </w:pPr>
          </w:p>
        </w:tc>
        <w:tc>
          <w:tcPr>
            <w:tcW w:w="3071" w:type="dxa"/>
            <w:gridSpan w:val="2"/>
            <w:tcBorders>
              <w:top w:val="single" w:color="auto" w:sz="4" w:space="0"/>
              <w:left w:val="single" w:color="auto" w:sz="4" w:space="0"/>
              <w:bottom w:val="single" w:color="auto" w:sz="4" w:space="0"/>
              <w:right w:val="single" w:color="auto" w:sz="4" w:space="0"/>
            </w:tcBorders>
            <w:vAlign w:val="center"/>
          </w:tcPr>
          <w:p w14:paraId="26AC94F4">
            <w:pPr>
              <w:spacing w:line="276" w:lineRule="auto"/>
              <w:ind w:left="-48" w:leftChars="-23" w:right="-65" w:rightChars="-31"/>
              <w:jc w:val="left"/>
              <w:rPr>
                <w:rFonts w:ascii="宋体" w:hAnsi="宋体" w:cs="宋体"/>
                <w:color w:val="auto"/>
                <w:kern w:val="0"/>
                <w:szCs w:val="21"/>
                <w:highlight w:val="none"/>
              </w:rPr>
            </w:pPr>
          </w:p>
        </w:tc>
      </w:tr>
    </w:tbl>
    <w:p w14:paraId="1894282A">
      <w:pPr>
        <w:spacing w:line="276" w:lineRule="auto"/>
        <w:ind w:firstLine="420"/>
        <w:rPr>
          <w:rFonts w:ascii="宋体" w:hAnsi="宋体"/>
          <w:color w:val="auto"/>
          <w:szCs w:val="21"/>
          <w:highlight w:val="none"/>
        </w:rPr>
      </w:pPr>
      <w:r>
        <w:rPr>
          <w:rFonts w:hint="eastAsia" w:ascii="宋体" w:hAnsi="宋体"/>
          <w:color w:val="auto"/>
          <w:szCs w:val="21"/>
          <w:highlight w:val="none"/>
        </w:rPr>
        <w:t>本单位对上述声明的真实性负责。如有虚假，将依法承担相应责任。</w:t>
      </w:r>
    </w:p>
    <w:p w14:paraId="0E90F567">
      <w:pPr>
        <w:spacing w:line="276" w:lineRule="auto"/>
        <w:rPr>
          <w:rFonts w:ascii="宋体" w:hAnsi="宋体"/>
          <w:bCs/>
          <w:color w:val="auto"/>
          <w:szCs w:val="21"/>
          <w:highlight w:val="none"/>
        </w:rPr>
      </w:pPr>
    </w:p>
    <w:p w14:paraId="01288C7C">
      <w:pPr>
        <w:snapToGrid w:val="0"/>
        <w:spacing w:line="276" w:lineRule="auto"/>
        <w:ind w:left="840" w:hanging="840" w:hangingChars="400"/>
        <w:jc w:val="left"/>
        <w:rPr>
          <w:rFonts w:ascii="宋体" w:hAnsi="宋体" w:cs="Courier New"/>
          <w:color w:val="auto"/>
          <w:szCs w:val="21"/>
          <w:highlight w:val="none"/>
        </w:rPr>
      </w:pPr>
      <w:r>
        <w:rPr>
          <w:rFonts w:hint="eastAsia" w:ascii="宋体" w:hAnsi="宋体" w:cs="Courier New"/>
          <w:bCs/>
          <w:color w:val="auto"/>
          <w:szCs w:val="21"/>
          <w:highlight w:val="none"/>
        </w:rPr>
        <w:t>说明：</w:t>
      </w:r>
      <w:r>
        <w:rPr>
          <w:rFonts w:hint="eastAsia" w:ascii="宋体" w:hAnsi="宋体" w:cs="Corbel"/>
          <w:color w:val="auto"/>
          <w:szCs w:val="21"/>
          <w:highlight w:val="none"/>
        </w:rPr>
        <w:t>1</w:t>
      </w:r>
      <w:r>
        <w:rPr>
          <w:rFonts w:hint="eastAsia" w:ascii="宋体" w:hAnsi="宋体" w:cs="Courier New"/>
          <w:color w:val="auto"/>
          <w:szCs w:val="21"/>
          <w:highlight w:val="none"/>
        </w:rPr>
        <w:t>、组成联合体的大中型企业和其他自然人、法人或者其他组织，与残疾人福利性单位之间不得存在投资关系。</w:t>
      </w:r>
    </w:p>
    <w:p w14:paraId="38C93065">
      <w:pPr>
        <w:snapToGrid w:val="0"/>
        <w:spacing w:line="276" w:lineRule="auto"/>
        <w:ind w:left="1033" w:leftChars="342" w:hanging="315" w:hangingChars="150"/>
        <w:jc w:val="left"/>
        <w:rPr>
          <w:rFonts w:ascii="宋体" w:hAnsi="宋体" w:cs="Courier New"/>
          <w:color w:val="auto"/>
          <w:szCs w:val="21"/>
          <w:highlight w:val="none"/>
        </w:rPr>
      </w:pPr>
      <w:r>
        <w:rPr>
          <w:rFonts w:hint="eastAsia" w:ascii="宋体" w:hAnsi="宋体" w:cs="Courier New"/>
          <w:color w:val="auto"/>
          <w:szCs w:val="21"/>
          <w:highlight w:val="none"/>
        </w:rPr>
        <w:t>2、如以联合体方式参与本项目投标，则应由联合体各方盖章。</w:t>
      </w:r>
    </w:p>
    <w:p w14:paraId="6361FEFD">
      <w:pPr>
        <w:snapToGrid w:val="0"/>
        <w:rPr>
          <w:rFonts w:ascii="宋体" w:hAnsi="宋体"/>
          <w:color w:val="auto"/>
          <w:szCs w:val="21"/>
          <w:highlight w:val="none"/>
        </w:rPr>
      </w:pPr>
    </w:p>
    <w:p w14:paraId="2E83CF26">
      <w:pPr>
        <w:snapToGrid w:val="0"/>
        <w:spacing w:before="100" w:beforeAutospacing="1" w:after="100" w:afterAutospacing="1"/>
        <w:ind w:firstLine="2902" w:firstLineChars="1382"/>
        <w:rPr>
          <w:rFonts w:ascii="宋体" w:hAnsi="宋体"/>
          <w:bCs/>
          <w:color w:val="auto"/>
          <w:szCs w:val="21"/>
          <w:highlight w:val="none"/>
          <w:lang w:val="zh-CN"/>
        </w:rPr>
      </w:pPr>
      <w:r>
        <w:rPr>
          <w:rFonts w:hint="eastAsia" w:ascii="宋体" w:hAnsi="宋体"/>
          <w:bCs/>
          <w:color w:val="auto"/>
          <w:szCs w:val="21"/>
          <w:highlight w:val="none"/>
          <w:lang w:val="zh-CN"/>
        </w:rPr>
        <w:t>投标人名称（公章）：</w:t>
      </w:r>
      <w:r>
        <w:rPr>
          <w:rFonts w:hint="eastAsia" w:ascii="宋体" w:hAnsi="宋体"/>
          <w:bCs/>
          <w:color w:val="auto"/>
          <w:szCs w:val="21"/>
          <w:highlight w:val="none"/>
          <w:u w:val="single"/>
          <w:lang w:val="zh-CN"/>
        </w:rPr>
        <w:t xml:space="preserve">                           </w:t>
      </w:r>
    </w:p>
    <w:p w14:paraId="4C5E1C4B">
      <w:pPr>
        <w:snapToGrid w:val="0"/>
        <w:spacing w:before="100" w:beforeAutospacing="1" w:after="100" w:afterAutospacing="1"/>
        <w:ind w:firstLine="2902" w:firstLineChars="1382"/>
        <w:rPr>
          <w:color w:val="auto"/>
          <w:szCs w:val="21"/>
          <w:highlight w:val="none"/>
        </w:rPr>
      </w:pPr>
      <w:r>
        <w:rPr>
          <w:rFonts w:hint="eastAsia" w:ascii="宋体" w:hAnsi="宋体"/>
          <w:color w:val="auto"/>
          <w:szCs w:val="21"/>
          <w:highlight w:val="none"/>
        </w:rPr>
        <w:t>日期：</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年</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月</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日</w:t>
      </w:r>
    </w:p>
    <w:p w14:paraId="0757FD6D">
      <w:pPr>
        <w:rPr>
          <w:rFonts w:ascii="宋体" w:hAnsi="宋体"/>
          <w:color w:val="auto"/>
          <w:sz w:val="18"/>
          <w:szCs w:val="18"/>
          <w:highlight w:val="none"/>
        </w:rPr>
      </w:pPr>
      <w:r>
        <w:rPr>
          <w:rFonts w:hint="eastAsia" w:ascii="宋体" w:hAnsi="宋体"/>
          <w:color w:val="auto"/>
          <w:sz w:val="18"/>
          <w:szCs w:val="18"/>
          <w:highlight w:val="none"/>
        </w:rPr>
        <w:t>享受政府采购支持政策的残疾人福利性单位应当同时满足以下条件：</w:t>
      </w:r>
    </w:p>
    <w:p w14:paraId="78C49B00">
      <w:pPr>
        <w:rPr>
          <w:rFonts w:ascii="宋体" w:hAnsi="宋体"/>
          <w:color w:val="auto"/>
          <w:sz w:val="18"/>
          <w:szCs w:val="18"/>
          <w:highlight w:val="none"/>
        </w:rPr>
      </w:pPr>
      <w:r>
        <w:rPr>
          <w:rFonts w:hint="eastAsia" w:ascii="宋体" w:hAnsi="宋体"/>
          <w:color w:val="auto"/>
          <w:sz w:val="18"/>
          <w:szCs w:val="18"/>
          <w:highlight w:val="none"/>
        </w:rPr>
        <w:t>（一）安置的残疾人占本单位在职职工人数的比例不低于</w:t>
      </w:r>
      <w:r>
        <w:rPr>
          <w:rFonts w:ascii="宋体" w:hAnsi="宋体"/>
          <w:color w:val="auto"/>
          <w:sz w:val="18"/>
          <w:szCs w:val="18"/>
          <w:highlight w:val="none"/>
        </w:rPr>
        <w:t>25%（含25%），并且安置的残疾人人数不少于10人（含10人）；</w:t>
      </w:r>
    </w:p>
    <w:p w14:paraId="315A58D3">
      <w:pPr>
        <w:rPr>
          <w:rFonts w:ascii="宋体" w:hAnsi="宋体"/>
          <w:color w:val="auto"/>
          <w:sz w:val="18"/>
          <w:szCs w:val="18"/>
          <w:highlight w:val="none"/>
        </w:rPr>
      </w:pPr>
      <w:r>
        <w:rPr>
          <w:rFonts w:hint="eastAsia" w:ascii="宋体" w:hAnsi="宋体"/>
          <w:color w:val="auto"/>
          <w:sz w:val="18"/>
          <w:szCs w:val="18"/>
          <w:highlight w:val="none"/>
        </w:rPr>
        <w:t>（二）依法与安置的每位残疾人签订了一年以上（含一年）的劳动合同或服务协议；</w:t>
      </w:r>
    </w:p>
    <w:p w14:paraId="3CF0EC7D">
      <w:pPr>
        <w:rPr>
          <w:rFonts w:ascii="宋体" w:hAnsi="宋体"/>
          <w:color w:val="auto"/>
          <w:sz w:val="18"/>
          <w:szCs w:val="18"/>
          <w:highlight w:val="none"/>
        </w:rPr>
      </w:pPr>
      <w:r>
        <w:rPr>
          <w:rFonts w:hint="eastAsia" w:ascii="宋体" w:hAnsi="宋体"/>
          <w:color w:val="auto"/>
          <w:sz w:val="18"/>
          <w:szCs w:val="18"/>
          <w:highlight w:val="none"/>
        </w:rPr>
        <w:t>（三）为安置的每位残疾人按月足额缴纳了基本养老保险、基本医疗保险、失业保险、工伤保险和生育保险等社会保险费；</w:t>
      </w:r>
    </w:p>
    <w:p w14:paraId="664216B1">
      <w:pPr>
        <w:rPr>
          <w:rFonts w:ascii="宋体" w:hAnsi="宋体"/>
          <w:color w:val="auto"/>
          <w:sz w:val="18"/>
          <w:szCs w:val="18"/>
          <w:highlight w:val="none"/>
        </w:rPr>
      </w:pPr>
      <w:r>
        <w:rPr>
          <w:rFonts w:hint="eastAsia" w:ascii="宋体" w:hAnsi="宋体"/>
          <w:color w:val="auto"/>
          <w:sz w:val="18"/>
          <w:szCs w:val="18"/>
          <w:highlight w:val="none"/>
        </w:rPr>
        <w:t>（四）通过银行等金融机构向安置的每位残疾人，按月支付了不低于单位所在区县适用的经省级人民政府批准的月最低工资标准的工资；</w:t>
      </w:r>
    </w:p>
    <w:p w14:paraId="0D290453">
      <w:pPr>
        <w:rPr>
          <w:rFonts w:ascii="宋体" w:hAnsi="宋体"/>
          <w:color w:val="auto"/>
          <w:sz w:val="18"/>
          <w:szCs w:val="18"/>
          <w:highlight w:val="none"/>
        </w:rPr>
      </w:pPr>
      <w:r>
        <w:rPr>
          <w:rFonts w:hint="eastAsia" w:ascii="宋体" w:hAnsi="宋体"/>
          <w:color w:val="auto"/>
          <w:sz w:val="18"/>
          <w:szCs w:val="18"/>
          <w:highlight w:val="none"/>
        </w:rPr>
        <w:t>（五）提供本单位制造的货物、承担的工程或者服务（以下简称产品），或者提供其他残疾人福利性单位制造的货物（不包括使用非残疾人福利性单位注册商标的货物）。</w:t>
      </w:r>
    </w:p>
    <w:p w14:paraId="5938BFBC">
      <w:r>
        <w:rPr>
          <w:rFonts w:hint="eastAsia" w:ascii="宋体" w:hAnsi="宋体"/>
          <w:color w:val="auto"/>
          <w:sz w:val="18"/>
          <w:szCs w:val="18"/>
          <w:highlight w:val="none"/>
        </w:rPr>
        <w:t>前款所称残疾人是指法定劳动年龄内，持有《中华人民共和国残疾人证》或者《中华人民共和国残疾军人证（</w:t>
      </w:r>
      <w:r>
        <w:rPr>
          <w:rFonts w:ascii="宋体" w:hAnsi="宋体"/>
          <w:color w:val="auto"/>
          <w:sz w:val="18"/>
          <w:szCs w:val="18"/>
          <w:highlight w:val="none"/>
        </w:rPr>
        <w:t>1至8级）》的自然人，包括具有劳动条件和劳动意愿的精神残疾人。在职职工人数是指与残疾人福利性单位建立劳动关系并依法签订劳动合同或者服务协议的雇员人数。</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roman"/>
    <w:pitch w:val="default"/>
    <w:sig w:usb0="E0002EFF" w:usb1="C000785B" w:usb2="00000009" w:usb3="00000000" w:csb0="400001FF" w:csb1="FFFF0000"/>
  </w:font>
  <w:font w:name="宋体">
    <w:panose1 w:val="02010600030101010101"/>
    <w:charset w:val="81"/>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体">
    <w:altName w:val="仿宋"/>
    <w:panose1 w:val="00000000000000000000"/>
    <w:charset w:val="86"/>
    <w:family w:val="auto"/>
    <w:pitch w:val="default"/>
    <w:sig w:usb0="00000000" w:usb1="00000000" w:usb2="00000010" w:usb3="00000000" w:csb0="00040001" w:csb1="00000000"/>
  </w:font>
  <w:font w:name="Corbel">
    <w:panose1 w:val="020B0503020204020204"/>
    <w:charset w:val="00"/>
    <w:family w:val="swiss"/>
    <w:pitch w:val="default"/>
    <w:sig w:usb0="A00002EF" w:usb1="4000A44B" w:usb2="00000000" w:usb3="00000000" w:csb0="2000019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394228"/>
    <w:multiLevelType w:val="multilevel"/>
    <w:tmpl w:val="28394228"/>
    <w:lvl w:ilvl="0" w:tentative="0">
      <w:start w:val="1"/>
      <w:numFmt w:val="decimal"/>
      <w:lvlText w:val="%1"/>
      <w:lvlJc w:val="center"/>
      <w:pPr>
        <w:ind w:left="420" w:hanging="420"/>
      </w:pPr>
      <w:rPr>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2807A54"/>
    <w:rsid w:val="1EA062D6"/>
    <w:rsid w:val="1FA12306"/>
    <w:rsid w:val="2AA1765E"/>
    <w:rsid w:val="2E220AB6"/>
    <w:rsid w:val="45D3296A"/>
    <w:rsid w:val="4986311A"/>
    <w:rsid w:val="762229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iPriority="39"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pPr>
      <w:widowControl/>
      <w:spacing w:after="160"/>
      <w:jc w:val="left"/>
    </w:pPr>
    <w:rPr>
      <w:rFonts w:ascii="仿宋体" w:eastAsia="仿宋体"/>
      <w:kern w:val="0"/>
      <w:sz w:val="20"/>
      <w:lang w:eastAsia="en-US"/>
    </w:rPr>
  </w:style>
  <w:style w:type="paragraph" w:styleId="3">
    <w:name w:val="toc 7"/>
    <w:basedOn w:val="1"/>
    <w:next w:val="1"/>
    <w:unhideWhenUsed/>
    <w:qFormat/>
    <w:uiPriority w:val="39"/>
    <w:pPr>
      <w:spacing w:line="300" w:lineRule="exact"/>
      <w:jc w:val="center"/>
    </w:pPr>
    <w:rPr>
      <w:rFonts w:ascii="宋体" w:hAnsi="宋体" w:cs="宋体"/>
      <w:b/>
      <w:bCs/>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2025-08-20T04:16:43Z</dcterms:created>
  <dc:creator>Administrator</dc:creator>
  <cp:lastModifiedBy>J</cp:lastModifiedBy>
  <dcterms:modified xsi:type="dcterms:W3CDTF">2025-08-20T04:19:06Z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eyJoZGlkIjoiN2Y2YThhOTUzMDBmM2RiZjk2NTczNTAyZWViM2M5ZTciLCJ1c2VySWQiOiI3MDgzMDIzMDIifQ==</vt:lpwstr>
  </property>
  <property fmtid="{D5CDD505-2E9C-101B-9397-08002B2CF9AE}" pid="4" name="ICV">
    <vt:lpwstr>F789BC22659B45298D3683F62CF92B78_12</vt:lpwstr>
  </property>
</Properties>
</file>